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7B" w:rsidRDefault="0043447B" w:rsidP="00434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7B">
        <w:rPr>
          <w:rFonts w:ascii="Times New Roman" w:hAnsi="Times New Roman" w:cs="Times New Roman"/>
          <w:b/>
          <w:sz w:val="36"/>
          <w:szCs w:val="36"/>
        </w:rPr>
        <w:t>Bilbao acogerá el segundo congreso de movilidad urbana sostenible en 2021</w:t>
      </w:r>
    </w:p>
    <w:p w:rsidR="0043447B" w:rsidRDefault="0043447B" w:rsidP="004344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992" w:rsidRPr="00A66E98" w:rsidRDefault="00CE6F32" w:rsidP="00C929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98">
        <w:rPr>
          <w:rFonts w:ascii="Times New Roman" w:hAnsi="Times New Roman" w:cs="Times New Roman"/>
          <w:b/>
          <w:sz w:val="24"/>
          <w:szCs w:val="24"/>
        </w:rPr>
        <w:t>Petronor y el Ayuntamiento de Bilbao fueron los promotores de l</w:t>
      </w:r>
      <w:r w:rsidR="00821132" w:rsidRPr="00A66E98">
        <w:rPr>
          <w:rFonts w:ascii="Times New Roman" w:hAnsi="Times New Roman" w:cs="Times New Roman"/>
          <w:b/>
          <w:sz w:val="24"/>
          <w:szCs w:val="24"/>
        </w:rPr>
        <w:t xml:space="preserve">a Declaración de Bilbao </w:t>
      </w:r>
      <w:r w:rsidRPr="00A66E98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821132" w:rsidRPr="00A66E98">
        <w:rPr>
          <w:rFonts w:ascii="Times New Roman" w:hAnsi="Times New Roman" w:cs="Times New Roman"/>
          <w:b/>
          <w:sz w:val="24"/>
          <w:szCs w:val="24"/>
        </w:rPr>
        <w:t xml:space="preserve">se firmó en 2019 para </w:t>
      </w:r>
      <w:r w:rsidR="00A9510F" w:rsidRPr="00A66E98">
        <w:rPr>
          <w:rFonts w:ascii="Times New Roman" w:hAnsi="Times New Roman" w:cs="Times New Roman"/>
          <w:b/>
          <w:sz w:val="24"/>
          <w:szCs w:val="24"/>
        </w:rPr>
        <w:t>construir modelos de movilidad urbana más sostenibles</w:t>
      </w:r>
    </w:p>
    <w:p w:rsidR="00821132" w:rsidRPr="00A66E98" w:rsidRDefault="00821132" w:rsidP="00C929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98">
        <w:rPr>
          <w:rFonts w:ascii="Times New Roman" w:hAnsi="Times New Roman" w:cs="Times New Roman"/>
          <w:b/>
          <w:sz w:val="24"/>
          <w:szCs w:val="24"/>
        </w:rPr>
        <w:t xml:space="preserve">Tras dos años </w:t>
      </w:r>
      <w:r w:rsidR="00252A55" w:rsidRPr="00A66E98">
        <w:rPr>
          <w:rFonts w:ascii="Times New Roman" w:hAnsi="Times New Roman" w:cs="Times New Roman"/>
          <w:b/>
          <w:sz w:val="24"/>
          <w:szCs w:val="24"/>
        </w:rPr>
        <w:t xml:space="preserve">desde su firma, se han hecho avances como el máximo </w:t>
      </w:r>
      <w:r w:rsidR="003024E8" w:rsidRPr="00A66E9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52A55" w:rsidRPr="00A66E98">
        <w:rPr>
          <w:rFonts w:ascii="Times New Roman" w:hAnsi="Times New Roman" w:cs="Times New Roman"/>
          <w:b/>
          <w:sz w:val="24"/>
          <w:szCs w:val="24"/>
        </w:rPr>
        <w:t xml:space="preserve">30 km/h para la circulación en Bilbao o </w:t>
      </w:r>
      <w:r w:rsidR="000E2858" w:rsidRPr="00A66E98">
        <w:rPr>
          <w:rFonts w:ascii="Times New Roman" w:hAnsi="Times New Roman" w:cs="Times New Roman"/>
          <w:b/>
          <w:sz w:val="24"/>
          <w:szCs w:val="24"/>
        </w:rPr>
        <w:t>el proyecto de hidrógeno y fabricación de combustibles sintéticos de Petronor</w:t>
      </w:r>
      <w:r w:rsidR="00252A55" w:rsidRPr="00A66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992" w:rsidRPr="00A66E98" w:rsidRDefault="00CE6F32" w:rsidP="00CE6F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98">
        <w:rPr>
          <w:rFonts w:ascii="Times New Roman" w:hAnsi="Times New Roman" w:cs="Times New Roman"/>
          <w:b/>
          <w:sz w:val="24"/>
          <w:szCs w:val="24"/>
        </w:rPr>
        <w:t xml:space="preserve">El Ayuntamiento de Bilbao y Petronor han </w:t>
      </w:r>
      <w:r w:rsidR="00252A55" w:rsidRPr="00A66E98">
        <w:rPr>
          <w:rFonts w:ascii="Times New Roman" w:hAnsi="Times New Roman" w:cs="Times New Roman"/>
          <w:b/>
          <w:sz w:val="24"/>
          <w:szCs w:val="24"/>
        </w:rPr>
        <w:t xml:space="preserve">anunciado hoy la celebración </w:t>
      </w:r>
      <w:r w:rsidRPr="00A66E98">
        <w:rPr>
          <w:rFonts w:ascii="Times New Roman" w:hAnsi="Times New Roman" w:cs="Times New Roman"/>
          <w:b/>
          <w:sz w:val="24"/>
          <w:szCs w:val="24"/>
        </w:rPr>
        <w:t>del nuevo Congreso Internacional de Movilidad, S</w:t>
      </w:r>
      <w:r w:rsidR="0043447B">
        <w:rPr>
          <w:rFonts w:ascii="Times New Roman" w:hAnsi="Times New Roman" w:cs="Times New Roman"/>
          <w:b/>
          <w:sz w:val="24"/>
          <w:szCs w:val="24"/>
        </w:rPr>
        <w:t>UM</w:t>
      </w:r>
      <w:r w:rsidRPr="00A66E98">
        <w:rPr>
          <w:rFonts w:ascii="Times New Roman" w:hAnsi="Times New Roman" w:cs="Times New Roman"/>
          <w:b/>
          <w:sz w:val="24"/>
          <w:szCs w:val="24"/>
        </w:rPr>
        <w:t xml:space="preserve"> Bilbao 2021</w:t>
      </w:r>
      <w:r w:rsidR="00252A55" w:rsidRPr="00A66E98">
        <w:rPr>
          <w:rFonts w:ascii="Times New Roman" w:hAnsi="Times New Roman" w:cs="Times New Roman"/>
          <w:b/>
          <w:sz w:val="24"/>
          <w:szCs w:val="24"/>
        </w:rPr>
        <w:t>, que tendrá lugar en la capital vizcaína en octubre</w:t>
      </w:r>
    </w:p>
    <w:p w:rsidR="00C92992" w:rsidRPr="00A66E98" w:rsidRDefault="00C92992" w:rsidP="00C92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4E8" w:rsidRPr="00A66E98" w:rsidRDefault="00330BD3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b/>
          <w:sz w:val="24"/>
          <w:szCs w:val="24"/>
        </w:rPr>
        <w:t>Bilbao</w:t>
      </w:r>
      <w:r w:rsidR="00C92992" w:rsidRPr="00A66E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6E98">
        <w:rPr>
          <w:rFonts w:ascii="Times New Roman" w:hAnsi="Times New Roman" w:cs="Times New Roman"/>
          <w:b/>
          <w:sz w:val="24"/>
          <w:szCs w:val="24"/>
        </w:rPr>
        <w:t>23</w:t>
      </w:r>
      <w:r w:rsidR="00C92992" w:rsidRPr="00A66E9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A66E98">
        <w:rPr>
          <w:rFonts w:ascii="Times New Roman" w:hAnsi="Times New Roman" w:cs="Times New Roman"/>
          <w:b/>
          <w:sz w:val="24"/>
          <w:szCs w:val="24"/>
        </w:rPr>
        <w:t xml:space="preserve">febrero </w:t>
      </w:r>
      <w:r w:rsidR="00C92992" w:rsidRPr="00A66E98">
        <w:rPr>
          <w:rFonts w:ascii="Times New Roman" w:hAnsi="Times New Roman" w:cs="Times New Roman"/>
          <w:b/>
          <w:sz w:val="24"/>
          <w:szCs w:val="24"/>
        </w:rPr>
        <w:t>de 202</w:t>
      </w:r>
      <w:r w:rsidRPr="00A66E98">
        <w:rPr>
          <w:rFonts w:ascii="Times New Roman" w:hAnsi="Times New Roman" w:cs="Times New Roman"/>
          <w:b/>
          <w:sz w:val="24"/>
          <w:szCs w:val="24"/>
        </w:rPr>
        <w:t>1</w:t>
      </w:r>
      <w:r w:rsidR="00C92992" w:rsidRPr="00A66E98">
        <w:rPr>
          <w:rFonts w:ascii="Times New Roman" w:hAnsi="Times New Roman" w:cs="Times New Roman"/>
          <w:b/>
          <w:sz w:val="24"/>
          <w:szCs w:val="24"/>
        </w:rPr>
        <w:t>.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 Petronor y el Ayuntamiento de Bilbao han celebrado hoy el segundo aniversario de la Declaración de Bilbao, </w:t>
      </w:r>
      <w:r w:rsidR="00011FB9" w:rsidRPr="00A66E98">
        <w:rPr>
          <w:rFonts w:ascii="Times New Roman" w:hAnsi="Times New Roman" w:cs="Times New Roman"/>
          <w:i/>
          <w:sz w:val="24"/>
          <w:szCs w:val="24"/>
        </w:rPr>
        <w:t xml:space="preserve">Hacia una movilidad urbana más sostenible, </w:t>
      </w:r>
      <w:r w:rsidR="00011FB9" w:rsidRPr="00A66E98">
        <w:rPr>
          <w:rFonts w:ascii="Times New Roman" w:hAnsi="Times New Roman" w:cs="Times New Roman"/>
          <w:sz w:val="24"/>
          <w:szCs w:val="24"/>
        </w:rPr>
        <w:t>en un acto que ha tenido lugar esta mañana en Azkuna Zentroa</w:t>
      </w:r>
      <w:r w:rsidR="003024E8" w:rsidRPr="00A66E98">
        <w:rPr>
          <w:rFonts w:ascii="Times New Roman" w:hAnsi="Times New Roman" w:cs="Times New Roman"/>
          <w:sz w:val="24"/>
          <w:szCs w:val="24"/>
        </w:rPr>
        <w:t xml:space="preserve">. 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La Declaración de Bilbao fue una hoja de ruta para </w:t>
      </w:r>
      <w:r w:rsidR="003024E8" w:rsidRPr="00A66E98">
        <w:rPr>
          <w:rFonts w:ascii="Times New Roman" w:hAnsi="Times New Roman" w:cs="Times New Roman"/>
          <w:sz w:val="24"/>
          <w:szCs w:val="24"/>
        </w:rPr>
        <w:t xml:space="preserve">construir modelos de movilidad urbana más sostenible e </w:t>
      </w:r>
      <w:r w:rsidR="00011FB9" w:rsidRPr="00A66E98">
        <w:rPr>
          <w:rFonts w:ascii="Times New Roman" w:hAnsi="Times New Roman" w:cs="Times New Roman"/>
          <w:sz w:val="24"/>
          <w:szCs w:val="24"/>
        </w:rPr>
        <w:t>impulsar el proceso de tran</w:t>
      </w:r>
      <w:r w:rsidR="003E059A" w:rsidRPr="00A66E98">
        <w:rPr>
          <w:rFonts w:ascii="Times New Roman" w:hAnsi="Times New Roman" w:cs="Times New Roman"/>
          <w:sz w:val="24"/>
          <w:szCs w:val="24"/>
        </w:rPr>
        <w:t>sición energética que firmaron 17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 entidades y empresas</w:t>
      </w:r>
      <w:r w:rsidR="003024E8" w:rsidRPr="00A66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7FC" w:rsidRPr="00A66E98" w:rsidRDefault="003024E8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>T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ranscurridos dos años desde </w:t>
      </w:r>
      <w:r w:rsidRPr="00A66E98">
        <w:rPr>
          <w:rFonts w:ascii="Times New Roman" w:hAnsi="Times New Roman" w:cs="Times New Roman"/>
          <w:sz w:val="24"/>
          <w:szCs w:val="24"/>
        </w:rPr>
        <w:t>la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 firma</w:t>
      </w:r>
      <w:r w:rsidRPr="00A66E98">
        <w:rPr>
          <w:rFonts w:ascii="Times New Roman" w:hAnsi="Times New Roman" w:cs="Times New Roman"/>
          <w:sz w:val="24"/>
          <w:szCs w:val="24"/>
        </w:rPr>
        <w:t xml:space="preserve"> de la Declaración de Bilbao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, se han hecho destacados avances. </w:t>
      </w:r>
      <w:r w:rsidRPr="00A66E98">
        <w:rPr>
          <w:rFonts w:ascii="Times New Roman" w:hAnsi="Times New Roman" w:cs="Times New Roman"/>
          <w:sz w:val="24"/>
          <w:szCs w:val="24"/>
        </w:rPr>
        <w:t>E</w:t>
      </w:r>
      <w:r w:rsidR="009157FC" w:rsidRPr="00A66E98">
        <w:rPr>
          <w:rFonts w:ascii="Times New Roman" w:hAnsi="Times New Roman" w:cs="Times New Roman"/>
          <w:sz w:val="24"/>
          <w:szCs w:val="24"/>
        </w:rPr>
        <w:t>l Ayuntamiento de Bilbao, ha puesto en marcha, entre otras iniciativas, la circulación de vehículos a un máximo de 30 kilómetros por hora</w:t>
      </w:r>
      <w:r w:rsidR="00B2758A" w:rsidRPr="00A66E98">
        <w:rPr>
          <w:rFonts w:ascii="Times New Roman" w:hAnsi="Times New Roman" w:cs="Times New Roman"/>
          <w:sz w:val="24"/>
          <w:szCs w:val="24"/>
        </w:rPr>
        <w:t xml:space="preserve"> en toda la ciudad</w:t>
      </w:r>
      <w:r w:rsidR="00252A55" w:rsidRPr="00A66E98">
        <w:rPr>
          <w:rFonts w:ascii="Times New Roman" w:hAnsi="Times New Roman" w:cs="Times New Roman"/>
          <w:sz w:val="24"/>
          <w:szCs w:val="24"/>
        </w:rPr>
        <w:t xml:space="preserve">. 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De esta forma, </w:t>
      </w:r>
      <w:r w:rsidR="00252A55" w:rsidRPr="00A66E98">
        <w:rPr>
          <w:rFonts w:ascii="Times New Roman" w:hAnsi="Times New Roman" w:cs="Times New Roman"/>
          <w:sz w:val="24"/>
          <w:szCs w:val="24"/>
        </w:rPr>
        <w:t xml:space="preserve">Bilbao se ha convertido en la </w:t>
      </w:r>
      <w:r w:rsidR="009157FC" w:rsidRPr="00A66E98">
        <w:rPr>
          <w:rFonts w:ascii="Times New Roman" w:hAnsi="Times New Roman" w:cs="Times New Roman"/>
          <w:sz w:val="24"/>
          <w:szCs w:val="24"/>
        </w:rPr>
        <w:t xml:space="preserve">primera </w:t>
      </w:r>
      <w:r w:rsidR="00623851" w:rsidRPr="00A66E98">
        <w:rPr>
          <w:rFonts w:ascii="Times New Roman" w:hAnsi="Times New Roman" w:cs="Times New Roman"/>
          <w:sz w:val="24"/>
          <w:szCs w:val="24"/>
        </w:rPr>
        <w:t>gran urbe</w:t>
      </w:r>
      <w:r w:rsidR="009157FC" w:rsidRPr="00A66E98">
        <w:rPr>
          <w:rFonts w:ascii="Times New Roman" w:hAnsi="Times New Roman" w:cs="Times New Roman"/>
          <w:sz w:val="24"/>
          <w:szCs w:val="24"/>
        </w:rPr>
        <w:t xml:space="preserve"> </w:t>
      </w:r>
      <w:r w:rsidR="00623851" w:rsidRPr="00A66E98">
        <w:rPr>
          <w:rFonts w:ascii="Times New Roman" w:hAnsi="Times New Roman" w:cs="Times New Roman"/>
          <w:sz w:val="24"/>
          <w:szCs w:val="24"/>
        </w:rPr>
        <w:t xml:space="preserve">del mundo </w:t>
      </w:r>
      <w:r w:rsidR="009157FC" w:rsidRPr="00A66E98">
        <w:rPr>
          <w:rFonts w:ascii="Times New Roman" w:hAnsi="Times New Roman" w:cs="Times New Roman"/>
          <w:sz w:val="24"/>
          <w:szCs w:val="24"/>
        </w:rPr>
        <w:t>en limitar a 30 km/h la velocidad del tráfico rodado en todas l</w:t>
      </w:r>
      <w:r w:rsidR="00623851" w:rsidRPr="00A66E98">
        <w:rPr>
          <w:rFonts w:ascii="Times New Roman" w:hAnsi="Times New Roman" w:cs="Times New Roman"/>
          <w:sz w:val="24"/>
          <w:szCs w:val="24"/>
        </w:rPr>
        <w:t>as vías de su término municipal</w:t>
      </w:r>
      <w:r w:rsidR="00B2758A" w:rsidRPr="00A66E98">
        <w:rPr>
          <w:rFonts w:ascii="Times New Roman" w:hAnsi="Times New Roman" w:cs="Times New Roman"/>
          <w:sz w:val="24"/>
          <w:szCs w:val="24"/>
        </w:rPr>
        <w:t xml:space="preserve">, lo que le convierte en un referente y exponente internacional de cambio en el paradigma de la movilidad sostenible y saludable. </w:t>
      </w:r>
    </w:p>
    <w:p w:rsidR="00DA3013" w:rsidRPr="00A66E98" w:rsidRDefault="00011FB9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 xml:space="preserve">Asimismo, Petronor ha </w:t>
      </w:r>
      <w:r w:rsidR="003024E8" w:rsidRPr="00A66E98">
        <w:rPr>
          <w:rFonts w:ascii="Times New Roman" w:hAnsi="Times New Roman" w:cs="Times New Roman"/>
          <w:sz w:val="24"/>
          <w:szCs w:val="24"/>
        </w:rPr>
        <w:t xml:space="preserve">lanzado un </w:t>
      </w:r>
      <w:r w:rsidR="000E2858" w:rsidRPr="00A66E98">
        <w:rPr>
          <w:rFonts w:ascii="Times New Roman" w:hAnsi="Times New Roman" w:cs="Times New Roman"/>
          <w:sz w:val="24"/>
          <w:szCs w:val="24"/>
        </w:rPr>
        <w:t xml:space="preserve">ambicioso </w:t>
      </w:r>
      <w:r w:rsidR="003024E8" w:rsidRPr="00A66E98">
        <w:rPr>
          <w:rFonts w:ascii="Times New Roman" w:hAnsi="Times New Roman" w:cs="Times New Roman"/>
          <w:sz w:val="24"/>
          <w:szCs w:val="24"/>
        </w:rPr>
        <w:t xml:space="preserve">proyecto </w:t>
      </w:r>
      <w:r w:rsidR="000E2858" w:rsidRPr="00A66E98">
        <w:rPr>
          <w:rFonts w:ascii="Times New Roman" w:hAnsi="Times New Roman" w:cs="Times New Roman"/>
          <w:sz w:val="24"/>
          <w:szCs w:val="24"/>
        </w:rPr>
        <w:t>de</w:t>
      </w:r>
      <w:r w:rsidR="00117286" w:rsidRPr="00A66E98">
        <w:rPr>
          <w:rFonts w:ascii="Times New Roman" w:hAnsi="Times New Roman" w:cs="Times New Roman"/>
          <w:sz w:val="24"/>
          <w:szCs w:val="24"/>
        </w:rPr>
        <w:t xml:space="preserve"> generación de</w:t>
      </w:r>
      <w:r w:rsidR="000E2858" w:rsidRPr="00A66E98">
        <w:rPr>
          <w:rFonts w:ascii="Times New Roman" w:hAnsi="Times New Roman" w:cs="Times New Roman"/>
          <w:sz w:val="24"/>
          <w:szCs w:val="24"/>
        </w:rPr>
        <w:t xml:space="preserve"> hidrógeno y una planta de fabricación de combustibles sintéticos para avanzar en su </w:t>
      </w:r>
      <w:r w:rsidR="003024E8" w:rsidRPr="00A66E98">
        <w:rPr>
          <w:rFonts w:ascii="Times New Roman" w:hAnsi="Times New Roman" w:cs="Times New Roman"/>
          <w:sz w:val="24"/>
          <w:szCs w:val="24"/>
        </w:rPr>
        <w:t>compromiso de una transición energética de la movilidad desde una perspectiva de neutralidad tecnol</w:t>
      </w:r>
      <w:r w:rsidR="000E2858" w:rsidRPr="00A66E98">
        <w:rPr>
          <w:rFonts w:ascii="Times New Roman" w:hAnsi="Times New Roman" w:cs="Times New Roman"/>
          <w:sz w:val="24"/>
          <w:szCs w:val="24"/>
        </w:rPr>
        <w:t>ógica.</w:t>
      </w:r>
    </w:p>
    <w:p w:rsidR="00011FB9" w:rsidRDefault="00011FB9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lastRenderedPageBreak/>
        <w:t xml:space="preserve">La Declaración de Bilbao se firmó en el marco del Congreso Internacional de Movilidad, </w:t>
      </w:r>
      <w:r w:rsidR="003C1728" w:rsidRPr="00A66E98">
        <w:rPr>
          <w:rFonts w:ascii="Times New Roman" w:hAnsi="Times New Roman" w:cs="Times New Roman"/>
          <w:sz w:val="24"/>
          <w:szCs w:val="24"/>
        </w:rPr>
        <w:t>SUM</w:t>
      </w:r>
      <w:r w:rsidRPr="00A66E98">
        <w:rPr>
          <w:rFonts w:ascii="Times New Roman" w:hAnsi="Times New Roman" w:cs="Times New Roman"/>
          <w:sz w:val="24"/>
          <w:szCs w:val="24"/>
        </w:rPr>
        <w:t xml:space="preserve"> Bilbao, del que hoy se ha presentado una nueva edición que tendrá lugar en la capital vizcaína el próximo mes de octubre. </w:t>
      </w:r>
    </w:p>
    <w:p w:rsidR="00B82EA4" w:rsidRDefault="00B82EA4" w:rsidP="00B82E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15">
        <w:rPr>
          <w:rFonts w:ascii="Times New Roman" w:hAnsi="Times New Roman" w:cs="Times New Roman"/>
          <w:sz w:val="24"/>
          <w:szCs w:val="24"/>
        </w:rPr>
        <w:t>Al acto han asistido el alca</w:t>
      </w:r>
      <w:r w:rsidR="006069FC" w:rsidRPr="00BF3215">
        <w:rPr>
          <w:rFonts w:ascii="Times New Roman" w:hAnsi="Times New Roman" w:cs="Times New Roman"/>
          <w:sz w:val="24"/>
          <w:szCs w:val="24"/>
        </w:rPr>
        <w:t>lde de Bilbao, Juan Mari Aburto;</w:t>
      </w:r>
      <w:r w:rsidRPr="00BF3215">
        <w:rPr>
          <w:rFonts w:ascii="Times New Roman" w:hAnsi="Times New Roman" w:cs="Times New Roman"/>
          <w:sz w:val="24"/>
          <w:szCs w:val="24"/>
        </w:rPr>
        <w:t xml:space="preserve"> el presidente de </w:t>
      </w:r>
      <w:r w:rsidR="006069FC" w:rsidRPr="00BF3215">
        <w:rPr>
          <w:rFonts w:ascii="Times New Roman" w:hAnsi="Times New Roman" w:cs="Times New Roman"/>
          <w:sz w:val="24"/>
          <w:szCs w:val="24"/>
        </w:rPr>
        <w:t>Petronor, Emiliano López Atxura;</w:t>
      </w:r>
      <w:r w:rsidRPr="00BF3215">
        <w:rPr>
          <w:rFonts w:ascii="Times New Roman" w:hAnsi="Times New Roman" w:cs="Times New Roman"/>
          <w:sz w:val="24"/>
          <w:szCs w:val="24"/>
        </w:rPr>
        <w:t xml:space="preserve"> el director general de la BBK Gorka Martínez, y el CEO de Irizar, Rafael Sterling</w:t>
      </w:r>
      <w:r w:rsidR="006069FC" w:rsidRPr="00BF3215">
        <w:rPr>
          <w:rFonts w:ascii="Times New Roman" w:hAnsi="Times New Roman" w:cs="Times New Roman"/>
          <w:sz w:val="24"/>
          <w:szCs w:val="24"/>
        </w:rPr>
        <w:t>. Ad</w:t>
      </w:r>
      <w:r w:rsidRPr="00BF3215">
        <w:rPr>
          <w:rFonts w:ascii="Times New Roman" w:hAnsi="Times New Roman" w:cs="Times New Roman"/>
          <w:sz w:val="24"/>
          <w:szCs w:val="24"/>
        </w:rPr>
        <w:t>emás han participado telemáticamente el presidente de FEMP, Abel Caballero</w:t>
      </w:r>
      <w:r w:rsidR="006069FC" w:rsidRPr="00BF3215">
        <w:rPr>
          <w:rFonts w:ascii="Times New Roman" w:hAnsi="Times New Roman" w:cs="Times New Roman"/>
          <w:sz w:val="24"/>
          <w:szCs w:val="24"/>
        </w:rPr>
        <w:t xml:space="preserve">; </w:t>
      </w:r>
      <w:r w:rsidRPr="00BF3215">
        <w:rPr>
          <w:rFonts w:ascii="Times New Roman" w:hAnsi="Times New Roman" w:cs="Times New Roman"/>
          <w:sz w:val="24"/>
          <w:szCs w:val="24"/>
        </w:rPr>
        <w:t>el presidente de EUDEL, Gorka Urtaran, y el CEO de Alsa, Francisco Iglesias.</w:t>
      </w:r>
    </w:p>
    <w:p w:rsidR="00252A55" w:rsidRPr="00A66E98" w:rsidRDefault="00252A55" w:rsidP="00C9299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98">
        <w:rPr>
          <w:rFonts w:ascii="Times New Roman" w:hAnsi="Times New Roman" w:cs="Times New Roman"/>
          <w:b/>
          <w:sz w:val="24"/>
          <w:szCs w:val="24"/>
        </w:rPr>
        <w:t>Declaración de Bilbao</w:t>
      </w:r>
    </w:p>
    <w:p w:rsidR="00A9510F" w:rsidRPr="00A66E98" w:rsidRDefault="009157FC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>En l</w:t>
      </w:r>
      <w:r w:rsidR="00A9510F" w:rsidRPr="00A66E98">
        <w:rPr>
          <w:rFonts w:ascii="Times New Roman" w:hAnsi="Times New Roman" w:cs="Times New Roman"/>
          <w:sz w:val="24"/>
          <w:szCs w:val="24"/>
        </w:rPr>
        <w:t>a Declaraci</w:t>
      </w:r>
      <w:r w:rsidRPr="00A66E98">
        <w:rPr>
          <w:rFonts w:ascii="Times New Roman" w:hAnsi="Times New Roman" w:cs="Times New Roman"/>
          <w:sz w:val="24"/>
          <w:szCs w:val="24"/>
        </w:rPr>
        <w:t>ón de Bilbao, las empresas de transporte, automoción y energía se comprometieron a orientar de forma progresiva sus procesos de diseño y producción hacia medios de transporte sostenibles, de mínimo impacto ambiental, seguros y eficientes. Asimimos los gobiernos locales s</w:t>
      </w:r>
      <w:r w:rsidR="00A9510F" w:rsidRPr="00A66E98">
        <w:rPr>
          <w:rFonts w:ascii="Times New Roman" w:hAnsi="Times New Roman" w:cs="Times New Roman"/>
          <w:sz w:val="24"/>
          <w:szCs w:val="24"/>
        </w:rPr>
        <w:t>e comprometían</w:t>
      </w:r>
      <w:r w:rsidRPr="00A66E98">
        <w:rPr>
          <w:rFonts w:ascii="Times New Roman" w:hAnsi="Times New Roman" w:cs="Times New Roman"/>
          <w:sz w:val="24"/>
          <w:szCs w:val="24"/>
        </w:rPr>
        <w:t xml:space="preserve"> a favorecer</w:t>
      </w:r>
      <w:r w:rsidR="00A9510F" w:rsidRPr="00A66E98">
        <w:rPr>
          <w:rFonts w:ascii="Times New Roman" w:hAnsi="Times New Roman" w:cs="Times New Roman"/>
          <w:sz w:val="24"/>
          <w:szCs w:val="24"/>
        </w:rPr>
        <w:t xml:space="preserve"> marcos normativos que permitan el desarrollo de nuevos modelos de movilidad, que aseguren la sostenibilidad medioambiental y el bienestar social e incentivar el desarrollo socioeconómico basado en la movilidad sostenible. </w:t>
      </w:r>
      <w:r w:rsidRPr="00A66E98">
        <w:rPr>
          <w:rFonts w:ascii="Times New Roman" w:hAnsi="Times New Roman" w:cs="Times New Roman"/>
          <w:sz w:val="24"/>
          <w:szCs w:val="24"/>
        </w:rPr>
        <w:t xml:space="preserve">En definitiva, una hoja de ruta que impulsase el proceso de transición energética. </w:t>
      </w:r>
    </w:p>
    <w:p w:rsidR="009157FC" w:rsidRPr="00A66E98" w:rsidRDefault="009157FC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 xml:space="preserve">La Declaración de Bilbao fue firmada en el marco del primer congreso internacional de movilidad, </w:t>
      </w:r>
      <w:r w:rsidR="0043447B">
        <w:rPr>
          <w:rFonts w:ascii="Times New Roman" w:hAnsi="Times New Roman" w:cs="Times New Roman"/>
          <w:sz w:val="24"/>
          <w:szCs w:val="24"/>
        </w:rPr>
        <w:t>SUM</w:t>
      </w:r>
      <w:r w:rsidRPr="00A66E98">
        <w:rPr>
          <w:rFonts w:ascii="Times New Roman" w:hAnsi="Times New Roman" w:cs="Times New Roman"/>
          <w:sz w:val="24"/>
          <w:szCs w:val="24"/>
        </w:rPr>
        <w:t xml:space="preserve"> Bilbao, por el Ayuntamiento de Bilbao, Petronor, </w:t>
      </w:r>
      <w:r w:rsidR="003C1728" w:rsidRPr="00A66E98">
        <w:rPr>
          <w:rFonts w:ascii="Times New Roman" w:hAnsi="Times New Roman" w:cs="Times New Roman"/>
          <w:sz w:val="24"/>
          <w:szCs w:val="24"/>
        </w:rPr>
        <w:t xml:space="preserve">FEMP, </w:t>
      </w:r>
      <w:r w:rsidRPr="00A66E98">
        <w:rPr>
          <w:rFonts w:ascii="Times New Roman" w:hAnsi="Times New Roman" w:cs="Times New Roman"/>
          <w:sz w:val="24"/>
          <w:szCs w:val="24"/>
        </w:rPr>
        <w:t>EUDEL, Ayun</w:t>
      </w:r>
      <w:r w:rsidR="003C1728" w:rsidRPr="00A66E98">
        <w:rPr>
          <w:rFonts w:ascii="Times New Roman" w:hAnsi="Times New Roman" w:cs="Times New Roman"/>
          <w:sz w:val="24"/>
          <w:szCs w:val="24"/>
        </w:rPr>
        <w:t xml:space="preserve">tamiento de Estrasburgo, </w:t>
      </w:r>
      <w:r w:rsidRPr="00A66E98">
        <w:rPr>
          <w:rFonts w:ascii="Times New Roman" w:hAnsi="Times New Roman" w:cs="Times New Roman"/>
          <w:sz w:val="24"/>
          <w:szCs w:val="24"/>
        </w:rPr>
        <w:t>Mercedes- Benz, BBK, Ibil, Alsa, Kapsch, Irizar, FCC, Sacyr, Beaz, Red Eléctrica de España, AMETIC y Ente Vasco de la Energía (EVE).</w:t>
      </w:r>
    </w:p>
    <w:p w:rsidR="00BD72A4" w:rsidRPr="00A66E98" w:rsidRDefault="00BD72A4" w:rsidP="00BD72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 xml:space="preserve">Para </w:t>
      </w:r>
      <w:r w:rsidR="008117EF" w:rsidRPr="00A66E98">
        <w:rPr>
          <w:rFonts w:ascii="Times New Roman" w:hAnsi="Times New Roman" w:cs="Times New Roman"/>
          <w:sz w:val="24"/>
          <w:szCs w:val="24"/>
        </w:rPr>
        <w:t xml:space="preserve">la Federación Española de Municipios y Provincias </w:t>
      </w:r>
      <w:r w:rsidRPr="00A66E98">
        <w:rPr>
          <w:rFonts w:ascii="Times New Roman" w:hAnsi="Times New Roman" w:cs="Times New Roman"/>
          <w:sz w:val="24"/>
          <w:szCs w:val="24"/>
        </w:rPr>
        <w:t>FEMP, la demanda de la vida saludable y de modernidad señala hacia nuevas formas de entender la movilidad sostenible y en las ciudades ya se ha empezado a diseñar una movilidad limpia, con nuevas tecnologías y nuevas formas de desplazamiento en las ciudades</w:t>
      </w:r>
      <w:r w:rsidR="00976915" w:rsidRPr="00A66E98">
        <w:rPr>
          <w:rFonts w:ascii="Times New Roman" w:hAnsi="Times New Roman" w:cs="Times New Roman"/>
          <w:sz w:val="24"/>
          <w:szCs w:val="24"/>
        </w:rPr>
        <w:t>, y la vista puesta en las futuras leyes del “Cambio climático y transición energética” y “Movilidad Sostenible y Financiación del Transporte”</w:t>
      </w:r>
      <w:r w:rsidRPr="00A66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FAA" w:rsidRPr="00743EF0" w:rsidRDefault="008117EF" w:rsidP="00011F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 xml:space="preserve">Por su parte, </w:t>
      </w:r>
      <w:r w:rsidR="00271FAA" w:rsidRPr="00743EF0">
        <w:rPr>
          <w:rFonts w:ascii="Times New Roman" w:hAnsi="Times New Roman" w:cs="Times New Roman"/>
          <w:sz w:val="24"/>
          <w:szCs w:val="24"/>
        </w:rPr>
        <w:t>EUDEL</w:t>
      </w:r>
      <w:r w:rsidR="00271FAA" w:rsidRPr="00A66E98">
        <w:rPr>
          <w:rFonts w:ascii="Times New Roman" w:hAnsi="Times New Roman" w:cs="Times New Roman"/>
          <w:sz w:val="24"/>
          <w:szCs w:val="24"/>
        </w:rPr>
        <w:t xml:space="preserve"> está impulsando un </w:t>
      </w:r>
      <w:r w:rsidR="00271FAA" w:rsidRPr="00183CE7">
        <w:rPr>
          <w:rFonts w:ascii="Times New Roman" w:hAnsi="Times New Roman" w:cs="Times New Roman"/>
          <w:sz w:val="24"/>
          <w:szCs w:val="24"/>
        </w:rPr>
        <w:t>gran Pacto Verde, el “Green Deal de los Municipios Vascos”,</w:t>
      </w:r>
      <w:r w:rsidR="00271FAA" w:rsidRPr="00A66E98">
        <w:rPr>
          <w:rFonts w:ascii="Times New Roman" w:hAnsi="Times New Roman" w:cs="Times New Roman"/>
          <w:sz w:val="24"/>
          <w:szCs w:val="24"/>
        </w:rPr>
        <w:t xml:space="preserve"> </w:t>
      </w:r>
      <w:r w:rsidR="00271FAA" w:rsidRPr="00743EF0">
        <w:rPr>
          <w:rFonts w:ascii="Times New Roman" w:hAnsi="Times New Roman" w:cs="Times New Roman"/>
          <w:sz w:val="24"/>
          <w:szCs w:val="24"/>
        </w:rPr>
        <w:t>para que</w:t>
      </w:r>
      <w:r w:rsidR="001F500A" w:rsidRPr="00743EF0">
        <w:rPr>
          <w:rFonts w:ascii="Times New Roman" w:hAnsi="Times New Roman" w:cs="Times New Roman"/>
          <w:sz w:val="24"/>
          <w:szCs w:val="24"/>
        </w:rPr>
        <w:t xml:space="preserve"> sean protagonistas de la transformación sostenible hacia una sociedad más igualitaria, inclusiva y cohesionada</w:t>
      </w:r>
      <w:r w:rsidR="00271FAA" w:rsidRPr="00743EF0">
        <w:rPr>
          <w:rFonts w:ascii="Times New Roman" w:hAnsi="Times New Roman" w:cs="Times New Roman"/>
          <w:sz w:val="24"/>
          <w:szCs w:val="24"/>
        </w:rPr>
        <w:t xml:space="preserve">. </w:t>
      </w:r>
      <w:r w:rsidR="00183CE7" w:rsidRPr="00743EF0">
        <w:rPr>
          <w:rFonts w:ascii="Times New Roman" w:hAnsi="Times New Roman" w:cs="Times New Roman"/>
          <w:sz w:val="24"/>
          <w:szCs w:val="24"/>
        </w:rPr>
        <w:t>Los Ayuntamientos vascos están comprometidos con los grandes retos del planeta</w:t>
      </w:r>
      <w:r w:rsidR="001F500A" w:rsidRPr="00743EF0">
        <w:rPr>
          <w:rFonts w:ascii="Times New Roman" w:hAnsi="Times New Roman" w:cs="Times New Roman"/>
          <w:sz w:val="24"/>
          <w:szCs w:val="24"/>
        </w:rPr>
        <w:t xml:space="preserve">, como </w:t>
      </w:r>
      <w:r w:rsidR="00183CE7" w:rsidRPr="00743EF0">
        <w:rPr>
          <w:rFonts w:ascii="Times New Roman" w:hAnsi="Times New Roman" w:cs="Times New Roman"/>
          <w:sz w:val="24"/>
          <w:szCs w:val="24"/>
        </w:rPr>
        <w:t>el cambio climático</w:t>
      </w:r>
      <w:r w:rsidR="001F500A" w:rsidRPr="00743EF0">
        <w:rPr>
          <w:rFonts w:ascii="Times New Roman" w:hAnsi="Times New Roman" w:cs="Times New Roman"/>
          <w:sz w:val="24"/>
          <w:szCs w:val="24"/>
        </w:rPr>
        <w:t xml:space="preserve"> y</w:t>
      </w:r>
      <w:r w:rsidR="00183CE7" w:rsidRPr="00743EF0">
        <w:rPr>
          <w:rFonts w:ascii="Times New Roman" w:hAnsi="Times New Roman" w:cs="Times New Roman"/>
          <w:sz w:val="24"/>
          <w:szCs w:val="24"/>
        </w:rPr>
        <w:t xml:space="preserve"> la </w:t>
      </w:r>
      <w:r w:rsidR="00183CE7" w:rsidRPr="00743EF0">
        <w:rPr>
          <w:rFonts w:ascii="Times New Roman" w:hAnsi="Times New Roman" w:cs="Times New Roman"/>
          <w:sz w:val="24"/>
          <w:szCs w:val="24"/>
        </w:rPr>
        <w:lastRenderedPageBreak/>
        <w:t xml:space="preserve">transición energética, </w:t>
      </w:r>
      <w:r w:rsidR="001F500A" w:rsidRPr="00743EF0">
        <w:rPr>
          <w:rFonts w:ascii="Times New Roman" w:hAnsi="Times New Roman" w:cs="Times New Roman"/>
          <w:sz w:val="24"/>
          <w:szCs w:val="24"/>
        </w:rPr>
        <w:t>con un transporte público moderno y</w:t>
      </w:r>
      <w:r w:rsidR="00183CE7" w:rsidRPr="00743EF0">
        <w:rPr>
          <w:rFonts w:ascii="Times New Roman" w:hAnsi="Times New Roman" w:cs="Times New Roman"/>
          <w:sz w:val="24"/>
          <w:szCs w:val="24"/>
        </w:rPr>
        <w:t xml:space="preserve"> una movilidad </w:t>
      </w:r>
      <w:r w:rsidR="001F500A" w:rsidRPr="00743EF0">
        <w:rPr>
          <w:rFonts w:ascii="Times New Roman" w:hAnsi="Times New Roman" w:cs="Times New Roman"/>
          <w:sz w:val="24"/>
          <w:szCs w:val="24"/>
        </w:rPr>
        <w:t xml:space="preserve">urbana </w:t>
      </w:r>
      <w:r w:rsidR="00183CE7" w:rsidRPr="00743EF0">
        <w:rPr>
          <w:rFonts w:ascii="Times New Roman" w:hAnsi="Times New Roman" w:cs="Times New Roman"/>
          <w:sz w:val="24"/>
          <w:szCs w:val="24"/>
        </w:rPr>
        <w:t>que dé prioridad a las personas</w:t>
      </w:r>
      <w:r w:rsidR="001F500A" w:rsidRPr="00743EF0">
        <w:rPr>
          <w:rFonts w:ascii="Times New Roman" w:hAnsi="Times New Roman" w:cs="Times New Roman"/>
          <w:sz w:val="24"/>
          <w:szCs w:val="24"/>
        </w:rPr>
        <w:t>.</w:t>
      </w:r>
    </w:p>
    <w:p w:rsidR="009865D6" w:rsidRPr="00A66E98" w:rsidRDefault="009865D6" w:rsidP="009865D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 xml:space="preserve">Desde BBK </w:t>
      </w:r>
      <w:r w:rsidR="008117EF" w:rsidRPr="00A66E98">
        <w:rPr>
          <w:rFonts w:ascii="Times New Roman" w:hAnsi="Times New Roman" w:cs="Times New Roman"/>
          <w:sz w:val="24"/>
          <w:szCs w:val="24"/>
        </w:rPr>
        <w:t>h</w:t>
      </w:r>
      <w:r w:rsidRPr="00A66E98">
        <w:rPr>
          <w:rFonts w:ascii="Times New Roman" w:hAnsi="Times New Roman" w:cs="Times New Roman"/>
          <w:sz w:val="24"/>
          <w:szCs w:val="24"/>
        </w:rPr>
        <w:t>an sido varios los progresos que han hecho en estos dos años para favorecer un territorio casado con el desarrollo sostenible; han apoyado la creación de startups en Bizkaia que ofrecen nuevos impulsos renovadores, financiado proyectos que desarrollan la generación de energías renovables o que promueven la transición ecológica, entre otros.</w:t>
      </w:r>
    </w:p>
    <w:p w:rsidR="00CE6F32" w:rsidRPr="00A66E98" w:rsidRDefault="008117EF" w:rsidP="00011FB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>ALSA</w:t>
      </w:r>
      <w:r w:rsidR="00CE6F32" w:rsidRPr="00A66E98">
        <w:rPr>
          <w:rFonts w:ascii="Times New Roman" w:hAnsi="Times New Roman" w:cs="Times New Roman"/>
          <w:sz w:val="24"/>
          <w:szCs w:val="24"/>
        </w:rPr>
        <w:t xml:space="preserve"> 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ha continuado con su compromiso </w:t>
      </w:r>
      <w:r w:rsidR="003C2ED0" w:rsidRPr="00A66E98">
        <w:rPr>
          <w:rFonts w:ascii="Times New Roman" w:hAnsi="Times New Roman" w:cs="Times New Roman"/>
          <w:sz w:val="24"/>
          <w:szCs w:val="24"/>
        </w:rPr>
        <w:t xml:space="preserve">de </w:t>
      </w:r>
      <w:r w:rsidR="00CE6F32" w:rsidRPr="00A66E98">
        <w:rPr>
          <w:rFonts w:ascii="Times New Roman" w:hAnsi="Times New Roman" w:cs="Times New Roman"/>
          <w:sz w:val="24"/>
          <w:szCs w:val="24"/>
        </w:rPr>
        <w:t xml:space="preserve">reducción de emisiones directas, </w:t>
      </w:r>
      <w:r w:rsidR="003C2ED0" w:rsidRPr="00A66E98">
        <w:rPr>
          <w:rFonts w:ascii="Times New Roman" w:hAnsi="Times New Roman" w:cs="Times New Roman"/>
          <w:sz w:val="24"/>
          <w:szCs w:val="24"/>
        </w:rPr>
        <w:t xml:space="preserve">y concretamente 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ha </w:t>
      </w:r>
      <w:r w:rsidR="00CE6F32" w:rsidRPr="00A66E98">
        <w:rPr>
          <w:rFonts w:ascii="Times New Roman" w:hAnsi="Times New Roman" w:cs="Times New Roman"/>
          <w:sz w:val="24"/>
          <w:szCs w:val="24"/>
        </w:rPr>
        <w:t xml:space="preserve">reducido un 11% en los últimos cinco años. Además ha </w:t>
      </w:r>
      <w:r w:rsidR="00011FB9" w:rsidRPr="00A66E98">
        <w:rPr>
          <w:rFonts w:ascii="Times New Roman" w:hAnsi="Times New Roman" w:cs="Times New Roman"/>
          <w:sz w:val="24"/>
          <w:szCs w:val="24"/>
        </w:rPr>
        <w:t xml:space="preserve">seguido con su apuesta </w:t>
      </w:r>
      <w:r w:rsidR="003C2ED0" w:rsidRPr="00A66E98">
        <w:rPr>
          <w:rFonts w:ascii="Times New Roman" w:hAnsi="Times New Roman" w:cs="Times New Roman"/>
          <w:sz w:val="24"/>
          <w:szCs w:val="24"/>
        </w:rPr>
        <w:t xml:space="preserve">de </w:t>
      </w:r>
      <w:r w:rsidR="00CE6F32" w:rsidRPr="00A66E98">
        <w:rPr>
          <w:rFonts w:ascii="Times New Roman" w:hAnsi="Times New Roman" w:cs="Times New Roman"/>
          <w:sz w:val="24"/>
          <w:szCs w:val="24"/>
        </w:rPr>
        <w:t xml:space="preserve">incorporación de vehículos </w:t>
      </w:r>
      <w:r w:rsidR="00011FB9" w:rsidRPr="00A66E98">
        <w:rPr>
          <w:rFonts w:ascii="Times New Roman" w:hAnsi="Times New Roman" w:cs="Times New Roman"/>
          <w:sz w:val="24"/>
          <w:szCs w:val="24"/>
        </w:rPr>
        <w:t>e</w:t>
      </w:r>
      <w:r w:rsidR="00CE6F32" w:rsidRPr="00A66E98">
        <w:rPr>
          <w:rFonts w:ascii="Times New Roman" w:hAnsi="Times New Roman" w:cs="Times New Roman"/>
          <w:sz w:val="24"/>
          <w:szCs w:val="24"/>
        </w:rPr>
        <w:t xml:space="preserve">co, como el </w:t>
      </w:r>
      <w:r w:rsidR="00011FB9" w:rsidRPr="00A66E98">
        <w:rPr>
          <w:rFonts w:ascii="Times New Roman" w:hAnsi="Times New Roman" w:cs="Times New Roman"/>
          <w:sz w:val="24"/>
          <w:szCs w:val="24"/>
        </w:rPr>
        <w:t>a</w:t>
      </w:r>
      <w:r w:rsidR="00CE6F32" w:rsidRPr="00A66E98">
        <w:rPr>
          <w:rFonts w:ascii="Times New Roman" w:hAnsi="Times New Roman" w:cs="Times New Roman"/>
          <w:sz w:val="24"/>
          <w:szCs w:val="24"/>
        </w:rPr>
        <w:t xml:space="preserve">utobús </w:t>
      </w:r>
      <w:r w:rsidR="00011FB9" w:rsidRPr="00A66E98">
        <w:rPr>
          <w:rFonts w:ascii="Times New Roman" w:hAnsi="Times New Roman" w:cs="Times New Roman"/>
          <w:sz w:val="24"/>
          <w:szCs w:val="24"/>
        </w:rPr>
        <w:t>a</w:t>
      </w:r>
      <w:r w:rsidR="00CE6F32" w:rsidRPr="00A66E98">
        <w:rPr>
          <w:rFonts w:ascii="Times New Roman" w:hAnsi="Times New Roman" w:cs="Times New Roman"/>
          <w:sz w:val="24"/>
          <w:szCs w:val="24"/>
        </w:rPr>
        <w:t>utónomo, que es el primero puesto en operación en España en un recorrido abierto a tráfico real.</w:t>
      </w:r>
    </w:p>
    <w:p w:rsidR="00CE6F32" w:rsidRPr="00A66E98" w:rsidRDefault="004064DE" w:rsidP="004064D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>Para Irizar, l</w:t>
      </w:r>
      <w:r w:rsidR="00CE6F32" w:rsidRPr="00A66E98">
        <w:rPr>
          <w:rFonts w:ascii="Times New Roman" w:hAnsi="Times New Roman" w:cs="Times New Roman"/>
          <w:sz w:val="24"/>
          <w:szCs w:val="24"/>
        </w:rPr>
        <w:t>a movilidad sostenible es un factor fundamental para la transición energética</w:t>
      </w:r>
      <w:r w:rsidRPr="00A66E98">
        <w:rPr>
          <w:rFonts w:ascii="Times New Roman" w:hAnsi="Times New Roman" w:cs="Times New Roman"/>
          <w:sz w:val="24"/>
          <w:szCs w:val="24"/>
        </w:rPr>
        <w:t xml:space="preserve">, por lo que </w:t>
      </w:r>
      <w:r w:rsidR="00CE6F32" w:rsidRPr="00A66E98">
        <w:rPr>
          <w:rFonts w:ascii="Times New Roman" w:hAnsi="Times New Roman" w:cs="Times New Roman"/>
          <w:sz w:val="24"/>
          <w:szCs w:val="24"/>
        </w:rPr>
        <w:t>continuar</w:t>
      </w:r>
      <w:r w:rsidRPr="00A66E98">
        <w:rPr>
          <w:rFonts w:ascii="Times New Roman" w:hAnsi="Times New Roman" w:cs="Times New Roman"/>
          <w:sz w:val="24"/>
          <w:szCs w:val="24"/>
        </w:rPr>
        <w:t xml:space="preserve">á </w:t>
      </w:r>
      <w:r w:rsidR="00CE6F32" w:rsidRPr="00A66E98">
        <w:rPr>
          <w:rFonts w:ascii="Times New Roman" w:hAnsi="Times New Roman" w:cs="Times New Roman"/>
          <w:sz w:val="24"/>
          <w:szCs w:val="24"/>
        </w:rPr>
        <w:t>perfilando el futuro de la movilidad, diseñando y fabricando soluciones y servicios llave en mano para un transporte colectivo sostenible, eficiente, inteligente, accesible, seguro y conectado.</w:t>
      </w:r>
    </w:p>
    <w:p w:rsidR="00CE6F32" w:rsidRPr="00A66E98" w:rsidRDefault="00CE6F32" w:rsidP="00C9299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E98">
        <w:rPr>
          <w:rFonts w:ascii="Times New Roman" w:hAnsi="Times New Roman" w:cs="Times New Roman"/>
          <w:b/>
          <w:sz w:val="24"/>
          <w:szCs w:val="24"/>
        </w:rPr>
        <w:t xml:space="preserve">Congreso Internacional de Movilidad </w:t>
      </w:r>
      <w:r w:rsidR="008117EF" w:rsidRPr="00A66E98">
        <w:rPr>
          <w:rFonts w:ascii="Times New Roman" w:hAnsi="Times New Roman" w:cs="Times New Roman"/>
          <w:b/>
          <w:sz w:val="24"/>
          <w:szCs w:val="24"/>
        </w:rPr>
        <w:t>SUM</w:t>
      </w:r>
      <w:r w:rsidRPr="00A66E98">
        <w:rPr>
          <w:rFonts w:ascii="Times New Roman" w:hAnsi="Times New Roman" w:cs="Times New Roman"/>
          <w:b/>
          <w:sz w:val="24"/>
          <w:szCs w:val="24"/>
        </w:rPr>
        <w:t xml:space="preserve"> Bilbao 2021</w:t>
      </w:r>
    </w:p>
    <w:p w:rsidR="00CE6F32" w:rsidRPr="00A66E98" w:rsidRDefault="00B27E66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 xml:space="preserve">El Ayuntamiento de Bilbao y Petronor han anunciado hoy la celebración de la próxima edición del Congreso Internacional de Movilidad </w:t>
      </w:r>
      <w:r w:rsidR="008117EF" w:rsidRPr="00A66E98">
        <w:rPr>
          <w:rFonts w:ascii="Times New Roman" w:hAnsi="Times New Roman" w:cs="Times New Roman"/>
          <w:sz w:val="24"/>
          <w:szCs w:val="24"/>
        </w:rPr>
        <w:t>SUM</w:t>
      </w:r>
      <w:r w:rsidRPr="00A66E98">
        <w:rPr>
          <w:rFonts w:ascii="Times New Roman" w:hAnsi="Times New Roman" w:cs="Times New Roman"/>
          <w:sz w:val="24"/>
          <w:szCs w:val="24"/>
        </w:rPr>
        <w:t xml:space="preserve"> Bilbao 2021, que tendrá lugar en la capital vizcaína el 6 y 7 de octubre. En este congreso se abordarán los temas más relevantes y actuales relacionados con la movilidad y contará con la participación de destacados actores en la movilidad sostenible. </w:t>
      </w:r>
    </w:p>
    <w:p w:rsidR="00B27E66" w:rsidRPr="00A66E98" w:rsidRDefault="00B27E66" w:rsidP="00C9299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98">
        <w:rPr>
          <w:rFonts w:ascii="Times New Roman" w:hAnsi="Times New Roman" w:cs="Times New Roman"/>
          <w:sz w:val="24"/>
          <w:szCs w:val="24"/>
        </w:rPr>
        <w:t>La nueva edición del SUM Bilbao se centrará en los siguientes ejes temáticos. Por un lado en la transición energética</w:t>
      </w:r>
      <w:r w:rsidR="00DA3013" w:rsidRPr="00A66E98">
        <w:rPr>
          <w:rFonts w:ascii="Times New Roman" w:hAnsi="Times New Roman" w:cs="Times New Roman"/>
          <w:sz w:val="24"/>
          <w:szCs w:val="24"/>
        </w:rPr>
        <w:t xml:space="preserve">, </w:t>
      </w:r>
      <w:r w:rsidRPr="00A66E98">
        <w:rPr>
          <w:rFonts w:ascii="Times New Roman" w:hAnsi="Times New Roman" w:cs="Times New Roman"/>
          <w:sz w:val="24"/>
          <w:szCs w:val="24"/>
        </w:rPr>
        <w:t xml:space="preserve">las posibilidades que brinda el hidrógeno, las energías limpias y la descarbonización de la energía. El segundo eje temático hace referencia a la gobernanza y financiación, es decir, los marcos normativos para la mitigación del cambio climático así como las alianzas público- privadas. Y el tercer eje temático es la movilidad, digitalización e innovación. Una movilidad que se abordará desde la perspectiva de que sea conectada, accesible, planificada y haciendo uso del transporte público.  </w:t>
      </w:r>
    </w:p>
    <w:p w:rsidR="00C92992" w:rsidRDefault="00011114" w:rsidP="00C92992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447B" w:rsidRPr="00244223">
          <w:rPr>
            <w:rStyle w:val="Hipervnculo"/>
            <w:rFonts w:ascii="Times New Roman" w:hAnsi="Times New Roman" w:cs="Times New Roman"/>
            <w:sz w:val="24"/>
            <w:szCs w:val="24"/>
          </w:rPr>
          <w:t>www.sumbilbao.com</w:t>
        </w:r>
      </w:hyperlink>
    </w:p>
    <w:p w:rsidR="0043447B" w:rsidRDefault="0043447B" w:rsidP="00C92992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AB5" w:rsidRPr="00FC6AB5" w:rsidRDefault="00FC6AB5" w:rsidP="00FC6AB5">
      <w:pPr>
        <w:pStyle w:val="Encabezado"/>
        <w:tabs>
          <w:tab w:val="clear" w:pos="4252"/>
          <w:tab w:val="clear" w:pos="8504"/>
        </w:tabs>
        <w:spacing w:after="120"/>
        <w:ind w:left="12" w:firstLine="708"/>
        <w:jc w:val="right"/>
        <w:rPr>
          <w:rFonts w:ascii="Times New Roman" w:hAnsi="Times New Roman" w:cs="Times New Roman"/>
          <w:color w:val="808080"/>
          <w:sz w:val="40"/>
          <w:szCs w:val="40"/>
        </w:rPr>
      </w:pPr>
      <w:r w:rsidRPr="00FC6AB5">
        <w:rPr>
          <w:rFonts w:ascii="Times New Roman" w:hAnsi="Times New Roman" w:cs="Times New Roman"/>
          <w:color w:val="000080"/>
          <w:spacing w:val="-50"/>
          <w:sz w:val="72"/>
          <w:szCs w:val="72"/>
        </w:rPr>
        <w:lastRenderedPageBreak/>
        <w:t>V</w:t>
      </w:r>
      <w:r w:rsidRPr="00FC6AB5">
        <w:rPr>
          <w:rFonts w:ascii="Times New Roman" w:hAnsi="Times New Roman" w:cs="Times New Roman"/>
          <w:spacing w:val="-50"/>
          <w:sz w:val="72"/>
          <w:szCs w:val="72"/>
        </w:rPr>
        <w:t xml:space="preserve"> </w:t>
      </w:r>
      <w:r w:rsidRPr="00FC6AB5">
        <w:rPr>
          <w:rFonts w:ascii="Times New Roman" w:hAnsi="Times New Roman" w:cs="Times New Roman"/>
          <w:color w:val="008080"/>
          <w:spacing w:val="-50"/>
          <w:sz w:val="72"/>
          <w:szCs w:val="72"/>
        </w:rPr>
        <w:t>K</w:t>
      </w:r>
      <w:r w:rsidRPr="00FC6AB5">
        <w:rPr>
          <w:rFonts w:ascii="Times New Roman" w:hAnsi="Times New Roman" w:cs="Times New Roman"/>
          <w:color w:val="008080"/>
          <w:spacing w:val="-20"/>
          <w:sz w:val="48"/>
          <w:szCs w:val="48"/>
        </w:rPr>
        <w:t xml:space="preserve"> </w:t>
      </w:r>
      <w:r w:rsidRPr="00FC6AB5">
        <w:rPr>
          <w:rFonts w:ascii="Times New Roman" w:hAnsi="Times New Roman" w:cs="Times New Roman"/>
          <w:color w:val="808080"/>
          <w:sz w:val="32"/>
          <w:szCs w:val="32"/>
        </w:rPr>
        <w:t>Comunicación</w:t>
      </w:r>
    </w:p>
    <w:p w:rsidR="00FC6AB5" w:rsidRPr="00FC6AB5" w:rsidRDefault="00FC6AB5" w:rsidP="00FC6AB5">
      <w:pPr>
        <w:pStyle w:val="Encabezado"/>
        <w:tabs>
          <w:tab w:val="clear" w:pos="4252"/>
          <w:tab w:val="clear" w:pos="8504"/>
        </w:tabs>
        <w:jc w:val="right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FC6AB5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 xml:space="preserve">Para más información: </w:t>
      </w:r>
    </w:p>
    <w:p w:rsidR="00FC6AB5" w:rsidRPr="00FC6AB5" w:rsidRDefault="00FC6AB5" w:rsidP="00FC6AB5">
      <w:pPr>
        <w:pStyle w:val="Encabezado"/>
        <w:tabs>
          <w:tab w:val="clear" w:pos="4252"/>
          <w:tab w:val="clear" w:pos="8504"/>
        </w:tabs>
        <w:jc w:val="right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FC6AB5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Patricia Loredo Sierra</w:t>
      </w:r>
    </w:p>
    <w:p w:rsidR="00FC6AB5" w:rsidRPr="00FC6AB5" w:rsidRDefault="00FC6AB5" w:rsidP="00FC6AB5">
      <w:pPr>
        <w:pStyle w:val="Encabezado"/>
        <w:tabs>
          <w:tab w:val="clear" w:pos="4252"/>
          <w:tab w:val="clear" w:pos="8504"/>
        </w:tabs>
        <w:jc w:val="right"/>
        <w:rPr>
          <w:rFonts w:ascii="Times New Roman" w:hAnsi="Times New Roman" w:cs="Times New Roman"/>
          <w:b/>
          <w:bCs/>
          <w:sz w:val="26"/>
          <w:szCs w:val="26"/>
          <w:lang w:val="es-ES_tradnl"/>
        </w:rPr>
      </w:pPr>
      <w:r w:rsidRPr="00FC6AB5">
        <w:rPr>
          <w:rFonts w:ascii="Times New Roman" w:hAnsi="Times New Roman" w:cs="Times New Roman"/>
          <w:b/>
          <w:bCs/>
          <w:sz w:val="26"/>
          <w:szCs w:val="26"/>
          <w:lang w:val="es-ES_tradnl"/>
        </w:rPr>
        <w:t>944 01 53 06 /629 74 90 47</w:t>
      </w:r>
    </w:p>
    <w:p w:rsidR="00C92992" w:rsidRPr="00A66E98" w:rsidRDefault="00011114" w:rsidP="00FC6AB5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8" w:history="1">
        <w:r w:rsidR="0043447B" w:rsidRPr="00244223">
          <w:rPr>
            <w:rStyle w:val="Hipervnculo"/>
            <w:rFonts w:ascii="Times New Roman" w:hAnsi="Times New Roman" w:cs="Times New Roman"/>
            <w:b/>
            <w:bCs/>
            <w:sz w:val="26"/>
            <w:szCs w:val="26"/>
            <w:lang w:val="it-IT"/>
          </w:rPr>
          <w:t>patricia@vkcomunicacion.com</w:t>
        </w:r>
      </w:hyperlink>
    </w:p>
    <w:sectPr w:rsidR="00C92992" w:rsidRPr="00A66E98" w:rsidSect="00DA3013">
      <w:headerReference w:type="default" r:id="rId9"/>
      <w:footerReference w:type="default" r:id="rId10"/>
      <w:pgSz w:w="11906" w:h="16838"/>
      <w:pgMar w:top="1417" w:right="1701" w:bottom="993" w:left="1701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51" w:rsidRDefault="00D41E51" w:rsidP="00C92992">
      <w:pPr>
        <w:spacing w:after="0" w:line="240" w:lineRule="auto"/>
      </w:pPr>
      <w:r>
        <w:separator/>
      </w:r>
    </w:p>
  </w:endnote>
  <w:endnote w:type="continuationSeparator" w:id="0">
    <w:p w:rsidR="00D41E51" w:rsidRDefault="00D41E51" w:rsidP="00C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92" w:rsidRPr="00C92992" w:rsidRDefault="00011114" w:rsidP="00C92992">
    <w:pPr>
      <w:pStyle w:val="Piedepgina"/>
      <w:spacing w:before="120"/>
      <w:ind w:right="357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es-ES"/>
      </w:rPr>
      <w:pict>
        <v:line id="Line 1" o:spid="_x0000_s4097" style="position:absolute;left:0;text-align:left;z-index:251660288;visibility:visible;mso-wrap-distance-top:-3e-5mm;mso-wrap-distance-bottom:-3e-5mm" from="0,1.15pt" to="42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"/>
      </w:pict>
    </w:r>
    <w:r w:rsidRPr="00C92992">
      <w:rPr>
        <w:rStyle w:val="Nmerodepgina"/>
        <w:rFonts w:ascii="Times New Roman" w:hAnsi="Times New Roman" w:cs="Times New Roman"/>
      </w:rPr>
      <w:fldChar w:fldCharType="begin"/>
    </w:r>
    <w:r w:rsidR="00C92992" w:rsidRPr="00C92992">
      <w:rPr>
        <w:rStyle w:val="Nmerodepgina"/>
        <w:rFonts w:ascii="Times New Roman" w:hAnsi="Times New Roman" w:cs="Times New Roman"/>
      </w:rPr>
      <w:instrText xml:space="preserve"> PAGE </w:instrText>
    </w:r>
    <w:r w:rsidRPr="00C92992">
      <w:rPr>
        <w:rStyle w:val="Nmerodepgina"/>
        <w:rFonts w:ascii="Times New Roman" w:hAnsi="Times New Roman" w:cs="Times New Roman"/>
      </w:rPr>
      <w:fldChar w:fldCharType="separate"/>
    </w:r>
    <w:r w:rsidR="00BF3215">
      <w:rPr>
        <w:rStyle w:val="Nmerodepgina"/>
        <w:rFonts w:ascii="Times New Roman" w:hAnsi="Times New Roman" w:cs="Times New Roman"/>
        <w:noProof/>
      </w:rPr>
      <w:t>1</w:t>
    </w:r>
    <w:r w:rsidRPr="00C92992">
      <w:rPr>
        <w:rStyle w:val="Nmerodepgina"/>
        <w:rFonts w:ascii="Times New Roman" w:hAnsi="Times New Roman" w:cs="Times New Roman"/>
      </w:rPr>
      <w:fldChar w:fldCharType="end"/>
    </w:r>
    <w:r w:rsidR="00C92992" w:rsidRPr="00C92992">
      <w:rPr>
        <w:rStyle w:val="Nmerodepgina"/>
        <w:rFonts w:ascii="Times New Roman" w:hAnsi="Times New Roman" w:cs="Times New Roman"/>
      </w:rPr>
      <w:t>/</w:t>
    </w:r>
    <w:r w:rsidRPr="00C92992">
      <w:rPr>
        <w:rStyle w:val="Nmerodepgina"/>
        <w:rFonts w:ascii="Times New Roman" w:hAnsi="Times New Roman" w:cs="Times New Roman"/>
      </w:rPr>
      <w:fldChar w:fldCharType="begin"/>
    </w:r>
    <w:r w:rsidR="00C92992" w:rsidRPr="00C92992">
      <w:rPr>
        <w:rStyle w:val="Nmerodepgina"/>
        <w:rFonts w:ascii="Times New Roman" w:hAnsi="Times New Roman" w:cs="Times New Roman"/>
      </w:rPr>
      <w:instrText xml:space="preserve"> NUMPAGES </w:instrText>
    </w:r>
    <w:r w:rsidRPr="00C92992">
      <w:rPr>
        <w:rStyle w:val="Nmerodepgina"/>
        <w:rFonts w:ascii="Times New Roman" w:hAnsi="Times New Roman" w:cs="Times New Roman"/>
      </w:rPr>
      <w:fldChar w:fldCharType="separate"/>
    </w:r>
    <w:r w:rsidR="00BF3215">
      <w:rPr>
        <w:rStyle w:val="Nmerodepgina"/>
        <w:rFonts w:ascii="Times New Roman" w:hAnsi="Times New Roman" w:cs="Times New Roman"/>
        <w:noProof/>
      </w:rPr>
      <w:t>4</w:t>
    </w:r>
    <w:r w:rsidRPr="00C92992">
      <w:rPr>
        <w:rStyle w:val="Nmerodepgina"/>
        <w:rFonts w:ascii="Times New Roman" w:hAnsi="Times New Roman" w:cs="Times New Roman"/>
      </w:rPr>
      <w:fldChar w:fldCharType="end"/>
    </w:r>
  </w:p>
  <w:p w:rsidR="00C92992" w:rsidRDefault="00C929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51" w:rsidRDefault="00D41E51" w:rsidP="00C92992">
      <w:pPr>
        <w:spacing w:after="0" w:line="240" w:lineRule="auto"/>
      </w:pPr>
      <w:r>
        <w:separator/>
      </w:r>
    </w:p>
  </w:footnote>
  <w:footnote w:type="continuationSeparator" w:id="0">
    <w:p w:rsidR="00D41E51" w:rsidRDefault="00D41E51" w:rsidP="00C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13" w:rsidRDefault="00DA3013" w:rsidP="00DA3013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2164918</wp:posOffset>
          </wp:positionH>
          <wp:positionV relativeFrom="paragraph">
            <wp:posOffset>-303276</wp:posOffset>
          </wp:positionV>
          <wp:extent cx="1083005" cy="797357"/>
          <wp:effectExtent l="19050" t="0" r="2845" b="0"/>
          <wp:wrapNone/>
          <wp:docPr id="1" name="0 Imagen" descr="SUMBIO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BIO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005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013" w:rsidRDefault="00DA3013" w:rsidP="00DA3013">
    <w:pPr>
      <w:pStyle w:val="Encabezado"/>
      <w:jc w:val="center"/>
    </w:pPr>
  </w:p>
  <w:p w:rsidR="00DA3013" w:rsidRDefault="00DA3013" w:rsidP="00DA3013">
    <w:pPr>
      <w:pStyle w:val="Encabezado"/>
      <w:jc w:val="center"/>
    </w:pPr>
  </w:p>
  <w:p w:rsidR="00DA3013" w:rsidRDefault="00DA3013" w:rsidP="00DA301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2B58"/>
    <w:multiLevelType w:val="hybridMultilevel"/>
    <w:tmpl w:val="3948E7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32C36"/>
    <w:multiLevelType w:val="hybridMultilevel"/>
    <w:tmpl w:val="6F28B96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2992"/>
    <w:rsid w:val="00011114"/>
    <w:rsid w:val="00011FB9"/>
    <w:rsid w:val="00077678"/>
    <w:rsid w:val="00085CC6"/>
    <w:rsid w:val="000E2858"/>
    <w:rsid w:val="00100F06"/>
    <w:rsid w:val="00117286"/>
    <w:rsid w:val="00151D45"/>
    <w:rsid w:val="00183CE7"/>
    <w:rsid w:val="001B2CFD"/>
    <w:rsid w:val="001F500A"/>
    <w:rsid w:val="00252A55"/>
    <w:rsid w:val="00271FAA"/>
    <w:rsid w:val="00281F63"/>
    <w:rsid w:val="00286AC9"/>
    <w:rsid w:val="002D20A3"/>
    <w:rsid w:val="002F7A61"/>
    <w:rsid w:val="003024E8"/>
    <w:rsid w:val="003149A1"/>
    <w:rsid w:val="00330BD3"/>
    <w:rsid w:val="003602D4"/>
    <w:rsid w:val="0039379D"/>
    <w:rsid w:val="003A2256"/>
    <w:rsid w:val="003C1728"/>
    <w:rsid w:val="003C2ED0"/>
    <w:rsid w:val="003E059A"/>
    <w:rsid w:val="004064DE"/>
    <w:rsid w:val="00407085"/>
    <w:rsid w:val="0043447B"/>
    <w:rsid w:val="004A02EC"/>
    <w:rsid w:val="005B766E"/>
    <w:rsid w:val="006069FC"/>
    <w:rsid w:val="00623851"/>
    <w:rsid w:val="007017CB"/>
    <w:rsid w:val="00743E9F"/>
    <w:rsid w:val="00743EF0"/>
    <w:rsid w:val="00762888"/>
    <w:rsid w:val="008117EF"/>
    <w:rsid w:val="00821132"/>
    <w:rsid w:val="008503C6"/>
    <w:rsid w:val="008F6BFB"/>
    <w:rsid w:val="009157FC"/>
    <w:rsid w:val="00976915"/>
    <w:rsid w:val="009865D6"/>
    <w:rsid w:val="009A2817"/>
    <w:rsid w:val="00A26F1E"/>
    <w:rsid w:val="00A419E3"/>
    <w:rsid w:val="00A66E98"/>
    <w:rsid w:val="00A9510F"/>
    <w:rsid w:val="00AC15D6"/>
    <w:rsid w:val="00AF767E"/>
    <w:rsid w:val="00B20E1E"/>
    <w:rsid w:val="00B2758A"/>
    <w:rsid w:val="00B27E66"/>
    <w:rsid w:val="00B82EA4"/>
    <w:rsid w:val="00BD72A4"/>
    <w:rsid w:val="00BF3215"/>
    <w:rsid w:val="00C228D9"/>
    <w:rsid w:val="00C40167"/>
    <w:rsid w:val="00C84AD5"/>
    <w:rsid w:val="00C92992"/>
    <w:rsid w:val="00CE6F32"/>
    <w:rsid w:val="00D41E51"/>
    <w:rsid w:val="00D4283B"/>
    <w:rsid w:val="00D856E1"/>
    <w:rsid w:val="00DA3013"/>
    <w:rsid w:val="00DD2B18"/>
    <w:rsid w:val="00E80DA6"/>
    <w:rsid w:val="00F155A6"/>
    <w:rsid w:val="00FC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2992"/>
  </w:style>
  <w:style w:type="paragraph" w:styleId="Piedepgina">
    <w:name w:val="footer"/>
    <w:basedOn w:val="Normal"/>
    <w:link w:val="PiedepginaCar"/>
    <w:unhideWhenUsed/>
    <w:rsid w:val="00C9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2992"/>
  </w:style>
  <w:style w:type="character" w:styleId="Hipervnculo">
    <w:name w:val="Hyperlink"/>
    <w:basedOn w:val="Fuentedeprrafopredeter"/>
    <w:rsid w:val="00C92992"/>
    <w:rPr>
      <w:color w:val="0000FF"/>
      <w:u w:val="single"/>
    </w:rPr>
  </w:style>
  <w:style w:type="character" w:styleId="Nmerodepgina">
    <w:name w:val="page number"/>
    <w:basedOn w:val="Fuentedeprrafopredeter"/>
    <w:rsid w:val="00C92992"/>
  </w:style>
  <w:style w:type="paragraph" w:styleId="Textodeglobo">
    <w:name w:val="Balloon Text"/>
    <w:basedOn w:val="Normal"/>
    <w:link w:val="TextodegloboCar"/>
    <w:uiPriority w:val="99"/>
    <w:semiHidden/>
    <w:unhideWhenUsed/>
    <w:rsid w:val="00D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01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4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@vkcomunicac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bilba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dcterms:created xsi:type="dcterms:W3CDTF">2021-02-19T09:33:00Z</dcterms:created>
  <dcterms:modified xsi:type="dcterms:W3CDTF">2021-02-22T14:50:00Z</dcterms:modified>
</cp:coreProperties>
</file>